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A16" w:rsidRPr="0037654F" w:rsidRDefault="004C0A16" w:rsidP="004C0A16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D12E54">
        <w:rPr>
          <w:rFonts w:ascii="Times New Roman" w:hAnsi="Times New Roman" w:cs="Times New Roman"/>
          <w:b/>
          <w:sz w:val="21"/>
          <w:szCs w:val="21"/>
        </w:rPr>
        <w:t xml:space="preserve"> nr  </w:t>
      </w:r>
      <w:r w:rsidR="00A121C7">
        <w:rPr>
          <w:rFonts w:ascii="Times New Roman" w:hAnsi="Times New Roman" w:cs="Times New Roman"/>
          <w:b/>
          <w:sz w:val="21"/>
          <w:szCs w:val="21"/>
        </w:rPr>
        <w:t>3</w:t>
      </w:r>
      <w:r w:rsidR="004C0A16">
        <w:rPr>
          <w:rFonts w:ascii="Times New Roman" w:hAnsi="Times New Roman" w:cs="Times New Roman"/>
          <w:b/>
          <w:sz w:val="21"/>
          <w:szCs w:val="21"/>
        </w:rPr>
        <w:t xml:space="preserve">   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4A5B9C" w:rsidTr="00842DBD">
        <w:tc>
          <w:tcPr>
            <w:tcW w:w="554" w:type="dxa"/>
          </w:tcPr>
          <w:p w:rsidR="001566CE" w:rsidRPr="004A5B9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1566CE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Zgłębnik gastrostomijny zakładany techniką "pull" pod kontrolą endoskopii, niewymagający interwencji na otwartej jamie brzusznej; wykonany z miękkiego, przezroczystego poliuretanu, bez DEHP i lateksu; długość zgłębnika 40cm, średnice: 10CH, 14CH i 18CH </w:t>
            </w:r>
            <w:r w:rsidRPr="004A5B9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(do wyboru Zamawiającego, w zależności od potrzeb)</w:t>
            </w: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; zestaw zawiera zewnętrzną płytkę mocującą wykonaną z silikonu, która zapewnia trwałe umiejscowienie zgłębnika w stosunku do powłok brzusznych i umożliwia położenie zgłębnika na zewnątrz powłok brzusznych pod właściwym  kątem (około 90 stopni); zestaw pakowany pojedynczo, jednorazowego użytku, sterylny; </w:t>
            </w: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>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1566CE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16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75398B" w:rsidRPr="004A5B9C" w:rsidTr="00842DBD">
        <w:tc>
          <w:tcPr>
            <w:tcW w:w="554" w:type="dxa"/>
          </w:tcPr>
          <w:p w:rsidR="001566CE" w:rsidRPr="004A5B9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1566CE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Zgłębnik gastrostomijny z wewnętrznym balonem mocującym wypełnianym sterylną wodą; rozmiary: 14CH/dł23cm </w:t>
            </w: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(wypełnienie balonu 5ml), 18CH/dł23cm i 20CH/dł23cm (wypełnianie balonu 15ml) </w:t>
            </w:r>
            <w:r w:rsidRPr="004A5B9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[rodzaj zgłębnika do wyboru Zamawiającego, w zależności od potrzeb]</w:t>
            </w: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; zestaw zawiera zewnętrzną płytkę mocującą wykonaną z silikonu, która zapewnia trwałe umiejscowienie zgłębnika w stosunku do powłok brzusznych i umożliwia położenie zgłębnika na zewnątrz powłok brzusznych pod właściwym  kątem (około 90 stopni) oraz zacisk do regulacji przepływu zabezpieczający przed cofaniem się diety; zgłębnik pakowany pojedynczo, jednorazowego użytku, sterylny; </w:t>
            </w: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>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lastRenderedPageBreak/>
              <w:t>Szt.</w:t>
            </w:r>
          </w:p>
        </w:tc>
        <w:tc>
          <w:tcPr>
            <w:tcW w:w="656" w:type="dxa"/>
          </w:tcPr>
          <w:p w:rsidR="001566CE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16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75398B" w:rsidRPr="004A5B9C" w:rsidTr="00842DBD">
        <w:tc>
          <w:tcPr>
            <w:tcW w:w="554" w:type="dxa"/>
          </w:tcPr>
          <w:p w:rsidR="001566CE" w:rsidRPr="004A5B9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1566CE" w:rsidRPr="004A5B9C" w:rsidRDefault="000B3393" w:rsidP="00540EE0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Strzykawka 3-częściowa, enteralna, ENFit, o pojemności 10 ml, </w:t>
            </w:r>
            <w:r w:rsidR="00906E88"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 </w:t>
            </w: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centryczną końcówką; jednorazowego użytku, sterylna</w:t>
            </w:r>
          </w:p>
        </w:tc>
        <w:tc>
          <w:tcPr>
            <w:tcW w:w="620" w:type="dxa"/>
          </w:tcPr>
          <w:p w:rsidR="001566CE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1566CE" w:rsidRPr="004A5B9C" w:rsidRDefault="00540EE0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</w:t>
            </w:r>
            <w:r w:rsidR="00DD6A41" w:rsidRPr="004A5B9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16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75398B" w:rsidRPr="004A5B9C" w:rsidTr="00842DBD">
        <w:tc>
          <w:tcPr>
            <w:tcW w:w="554" w:type="dxa"/>
          </w:tcPr>
          <w:p w:rsidR="001566CE" w:rsidRPr="004A5B9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1566CE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 xml:space="preserve">Strzykawka 3-częściowa, enteralna, ENFit, o pojemności 20 ml, </w:t>
            </w:r>
            <w:r w:rsidR="00906E88" w:rsidRPr="004A5B9C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>centryczną końcówką; jednorazowego użytku, sterylna</w:t>
            </w:r>
          </w:p>
        </w:tc>
        <w:tc>
          <w:tcPr>
            <w:tcW w:w="620" w:type="dxa"/>
          </w:tcPr>
          <w:p w:rsidR="001566CE" w:rsidRPr="004A5B9C" w:rsidRDefault="003E1A8D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1566CE" w:rsidRPr="004A5B9C" w:rsidRDefault="00540EE0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16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75398B" w:rsidRPr="004A5B9C" w:rsidTr="00842DBD">
        <w:tc>
          <w:tcPr>
            <w:tcW w:w="554" w:type="dxa"/>
          </w:tcPr>
          <w:p w:rsidR="001566CE" w:rsidRPr="004A5B9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1566CE" w:rsidRPr="004A5B9C" w:rsidRDefault="00D12E54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>Korki do strzykawek ENFit, pakowane pojedynczo, sterylne</w:t>
            </w:r>
          </w:p>
        </w:tc>
        <w:tc>
          <w:tcPr>
            <w:tcW w:w="620" w:type="dxa"/>
          </w:tcPr>
          <w:p w:rsidR="001566CE" w:rsidRPr="004A5B9C" w:rsidRDefault="007237F7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1566CE" w:rsidRPr="004A5B9C" w:rsidRDefault="00540EE0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16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4A5B9C" w:rsidRDefault="001566CE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842DBD"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0B3393" w:rsidRPr="004A5B9C" w:rsidRDefault="00D12E54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Złącze do pobierania płynów przy użyciu strzykawki EnFit, z drenem 100mm; produkt jednorazowego </w:t>
            </w: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użytku</w:t>
            </w:r>
          </w:p>
        </w:tc>
        <w:tc>
          <w:tcPr>
            <w:tcW w:w="620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lastRenderedPageBreak/>
              <w:t>Szt.</w:t>
            </w:r>
          </w:p>
        </w:tc>
        <w:tc>
          <w:tcPr>
            <w:tcW w:w="656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842DBD"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0B3393" w:rsidRPr="004A5B9C" w:rsidRDefault="00D12E54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lang w:eastAsia="pl-PL"/>
              </w:rPr>
              <w:t>Kranik trójdrożny ze złączami EnFit</w:t>
            </w:r>
          </w:p>
        </w:tc>
        <w:tc>
          <w:tcPr>
            <w:tcW w:w="620" w:type="dxa"/>
          </w:tcPr>
          <w:p w:rsidR="000B3393" w:rsidRPr="004A5B9C" w:rsidRDefault="006D2A27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0B3393" w:rsidRPr="004A5B9C" w:rsidRDefault="00317688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842DBD"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0B3393" w:rsidRPr="004A5B9C" w:rsidRDefault="00D12E54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Flocare łącznik PEG CH10</w:t>
            </w:r>
          </w:p>
        </w:tc>
        <w:tc>
          <w:tcPr>
            <w:tcW w:w="620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842DBD"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2" w:type="dxa"/>
          </w:tcPr>
          <w:p w:rsidR="000B3393" w:rsidRPr="004A5B9C" w:rsidRDefault="00D12E54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Flocare łącznik PEG CH14,18</w:t>
            </w:r>
            <w:r w:rsidRPr="004A5B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620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AF3C85">
        <w:trPr>
          <w:trHeight w:val="921"/>
        </w:trPr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2" w:type="dxa"/>
          </w:tcPr>
          <w:p w:rsidR="000B3393" w:rsidRPr="004A5B9C" w:rsidRDefault="00D12E54" w:rsidP="00F017DA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Konektor do połączenia zestawu do żywienia EnFit, ze strzykawką EnLock; produkt jednorazowego użytku </w:t>
            </w:r>
          </w:p>
        </w:tc>
        <w:tc>
          <w:tcPr>
            <w:tcW w:w="620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0B3393" w:rsidRPr="004A5B9C" w:rsidTr="00842DBD">
        <w:tc>
          <w:tcPr>
            <w:tcW w:w="554" w:type="dxa"/>
          </w:tcPr>
          <w:p w:rsidR="000B3393" w:rsidRPr="004A5B9C" w:rsidRDefault="00D12E54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2" w:type="dxa"/>
          </w:tcPr>
          <w:p w:rsidR="000B3393" w:rsidRPr="004A5B9C" w:rsidRDefault="00D12E54" w:rsidP="00F017DA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Konektor do połączenia strzykawki EnFit ze zgłębnikiem, gastrostomią EnLock; produkt jednorazowego użytku </w:t>
            </w:r>
          </w:p>
        </w:tc>
        <w:tc>
          <w:tcPr>
            <w:tcW w:w="620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656" w:type="dxa"/>
          </w:tcPr>
          <w:p w:rsidR="000B3393" w:rsidRPr="004A5B9C" w:rsidRDefault="00DD6A4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4A5B9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16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3393" w:rsidRPr="004A5B9C" w:rsidRDefault="000B3393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467702" w:rsidRPr="004A5B9C" w:rsidTr="003133CE">
        <w:tc>
          <w:tcPr>
            <w:tcW w:w="7088" w:type="dxa"/>
            <w:gridSpan w:val="5"/>
          </w:tcPr>
          <w:p w:rsidR="00467702" w:rsidRPr="004A5B9C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701" w:type="dxa"/>
          </w:tcPr>
          <w:p w:rsidR="00467702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467702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1780" w:type="dxa"/>
          </w:tcPr>
          <w:p w:rsidR="00467702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7702" w:rsidRPr="004A5B9C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2410" w:type="dxa"/>
          </w:tcPr>
          <w:p w:rsidR="00467702" w:rsidRPr="004A5B9C" w:rsidRDefault="00467702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</w:tr>
    </w:tbl>
    <w:p w:rsidR="00974918" w:rsidRDefault="00974918" w:rsidP="0097491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67702" w:rsidRPr="00956772" w:rsidRDefault="00467702" w:rsidP="004677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 w:rsidRPr="00956772">
        <w:rPr>
          <w:rFonts w:ascii="Times New Roman" w:hAnsi="Times New Roman" w:cs="Times New Roman"/>
          <w:sz w:val="24"/>
          <w:szCs w:val="24"/>
          <w:u w:val="single"/>
        </w:rPr>
        <w:t>Próbki zgodnie z zapisami załącznika nr 10 do SWZ</w:t>
      </w:r>
    </w:p>
    <w:p w:rsidR="00467702" w:rsidRDefault="00467702" w:rsidP="004677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702" w:rsidRDefault="00467702" w:rsidP="0046770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67702" w:rsidRDefault="00467702" w:rsidP="00467702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467702" w:rsidRPr="001E6F31" w:rsidRDefault="00467702" w:rsidP="00467702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bookmarkEnd w:id="0"/>
    <w:p w:rsidR="004F4C4C" w:rsidRPr="004A5B9C" w:rsidRDefault="004F4C4C" w:rsidP="00260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F4C4C" w:rsidRPr="004A5B9C" w:rsidSect="000E0A9F">
      <w:headerReference w:type="default" r:id="rId6"/>
      <w:foot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6FA" w:rsidRDefault="005E76FA" w:rsidP="00987231">
      <w:pPr>
        <w:spacing w:after="0" w:line="240" w:lineRule="auto"/>
      </w:pPr>
      <w:r>
        <w:separator/>
      </w:r>
    </w:p>
  </w:endnote>
  <w:endnote w:type="continuationSeparator" w:id="0">
    <w:p w:rsidR="005E76FA" w:rsidRDefault="005E76FA" w:rsidP="00987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1739610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87231" w:rsidRDefault="0098723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D0497A">
          <w:fldChar w:fldCharType="begin"/>
        </w:r>
        <w:r w:rsidR="00D0497A">
          <w:instrText xml:space="preserve"> PAGE    \* MERGEFORMAT </w:instrText>
        </w:r>
        <w:r w:rsidR="00D0497A">
          <w:fldChar w:fldCharType="separate"/>
        </w:r>
        <w:r w:rsidR="00467702" w:rsidRPr="00467702">
          <w:rPr>
            <w:rFonts w:asciiTheme="majorHAnsi" w:hAnsiTheme="majorHAnsi"/>
            <w:noProof/>
            <w:sz w:val="28"/>
            <w:szCs w:val="28"/>
          </w:rPr>
          <w:t>3</w:t>
        </w:r>
        <w:r w:rsidR="00D0497A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987231" w:rsidRDefault="009872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6FA" w:rsidRDefault="005E76FA" w:rsidP="00987231">
      <w:pPr>
        <w:spacing w:after="0" w:line="240" w:lineRule="auto"/>
      </w:pPr>
      <w:r>
        <w:separator/>
      </w:r>
    </w:p>
  </w:footnote>
  <w:footnote w:type="continuationSeparator" w:id="0">
    <w:p w:rsidR="005E76FA" w:rsidRDefault="005E76FA" w:rsidP="00987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231" w:rsidRDefault="004C0A16">
    <w:pPr>
      <w:pStyle w:val="Nagwek"/>
    </w:pPr>
    <w:r>
      <w:t>Załącznik nr 2.3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411D"/>
    <w:rsid w:val="00040405"/>
    <w:rsid w:val="00053C15"/>
    <w:rsid w:val="00083443"/>
    <w:rsid w:val="00090282"/>
    <w:rsid w:val="000A6656"/>
    <w:rsid w:val="000B3393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F5722"/>
    <w:rsid w:val="002145FF"/>
    <w:rsid w:val="002606B6"/>
    <w:rsid w:val="00266259"/>
    <w:rsid w:val="002777C4"/>
    <w:rsid w:val="002B7370"/>
    <w:rsid w:val="00317688"/>
    <w:rsid w:val="003552C9"/>
    <w:rsid w:val="00370711"/>
    <w:rsid w:val="0037654F"/>
    <w:rsid w:val="003919A4"/>
    <w:rsid w:val="003A70A7"/>
    <w:rsid w:val="003C1322"/>
    <w:rsid w:val="003E0644"/>
    <w:rsid w:val="003E1A8D"/>
    <w:rsid w:val="003E7469"/>
    <w:rsid w:val="00431269"/>
    <w:rsid w:val="00440522"/>
    <w:rsid w:val="00465598"/>
    <w:rsid w:val="00467702"/>
    <w:rsid w:val="00476694"/>
    <w:rsid w:val="00486FAE"/>
    <w:rsid w:val="004A5B9C"/>
    <w:rsid w:val="004C0A16"/>
    <w:rsid w:val="004F4C4C"/>
    <w:rsid w:val="00540EE0"/>
    <w:rsid w:val="00543377"/>
    <w:rsid w:val="005A09E2"/>
    <w:rsid w:val="005C57F8"/>
    <w:rsid w:val="005E12A6"/>
    <w:rsid w:val="005E1537"/>
    <w:rsid w:val="005E76FA"/>
    <w:rsid w:val="00655263"/>
    <w:rsid w:val="00675441"/>
    <w:rsid w:val="00676897"/>
    <w:rsid w:val="00691B93"/>
    <w:rsid w:val="00693615"/>
    <w:rsid w:val="006D2A27"/>
    <w:rsid w:val="006F2F28"/>
    <w:rsid w:val="007237F7"/>
    <w:rsid w:val="0075398B"/>
    <w:rsid w:val="00757108"/>
    <w:rsid w:val="00782944"/>
    <w:rsid w:val="0082095C"/>
    <w:rsid w:val="00842DBD"/>
    <w:rsid w:val="008A5EBB"/>
    <w:rsid w:val="008D68F3"/>
    <w:rsid w:val="008E6567"/>
    <w:rsid w:val="00906E88"/>
    <w:rsid w:val="009707FC"/>
    <w:rsid w:val="00974918"/>
    <w:rsid w:val="00987231"/>
    <w:rsid w:val="009B3E87"/>
    <w:rsid w:val="009D3033"/>
    <w:rsid w:val="009D6B94"/>
    <w:rsid w:val="009E3457"/>
    <w:rsid w:val="00A069C8"/>
    <w:rsid w:val="00A121C7"/>
    <w:rsid w:val="00A9097C"/>
    <w:rsid w:val="00AA466E"/>
    <w:rsid w:val="00AA504F"/>
    <w:rsid w:val="00AC2498"/>
    <w:rsid w:val="00AF1BD2"/>
    <w:rsid w:val="00AF3C85"/>
    <w:rsid w:val="00B05764"/>
    <w:rsid w:val="00BB6042"/>
    <w:rsid w:val="00BF427F"/>
    <w:rsid w:val="00C000A5"/>
    <w:rsid w:val="00C4326A"/>
    <w:rsid w:val="00C52FA0"/>
    <w:rsid w:val="00C624A6"/>
    <w:rsid w:val="00C6423E"/>
    <w:rsid w:val="00D00980"/>
    <w:rsid w:val="00D0497A"/>
    <w:rsid w:val="00D12E54"/>
    <w:rsid w:val="00D45DEF"/>
    <w:rsid w:val="00D70D1D"/>
    <w:rsid w:val="00DA1884"/>
    <w:rsid w:val="00DD6A41"/>
    <w:rsid w:val="00E01639"/>
    <w:rsid w:val="00E40F28"/>
    <w:rsid w:val="00E54193"/>
    <w:rsid w:val="00E857C3"/>
    <w:rsid w:val="00EA1DC4"/>
    <w:rsid w:val="00EA2CED"/>
    <w:rsid w:val="00EC4D80"/>
    <w:rsid w:val="00EF13EF"/>
    <w:rsid w:val="00F017DA"/>
    <w:rsid w:val="00F04965"/>
    <w:rsid w:val="00F250B0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C95A0"/>
  <w15:docId w15:val="{2F1CBD16-F235-40A1-B88E-ECCFBCC9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6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974918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987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7231"/>
  </w:style>
  <w:style w:type="paragraph" w:styleId="Stopka">
    <w:name w:val="footer"/>
    <w:basedOn w:val="Normalny"/>
    <w:link w:val="StopkaZnak"/>
    <w:uiPriority w:val="99"/>
    <w:unhideWhenUsed/>
    <w:rsid w:val="00987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24</cp:revision>
  <dcterms:created xsi:type="dcterms:W3CDTF">2023-04-19T08:14:00Z</dcterms:created>
  <dcterms:modified xsi:type="dcterms:W3CDTF">2023-08-11T09:49:00Z</dcterms:modified>
</cp:coreProperties>
</file>